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40"/>
      </w:pPr>
      <w:r>
        <w:rPr>
          <w:b w:val="false"/>
          <w:bCs w:val="false"/>
          <w:color w:val="6B6560"/>
          <w:sz w:val="18"/>
          <w:szCs w:val="18"/>
        </w:rPr>
        <w:t xml:space="preserve">Info sheet</w:t>
      </w:r>
    </w:p>
    <w:p>
      <w:pPr>
        <w:pStyle w:val="Heading1"/>
        <w:spacing w:after="120" w:before="280"/>
      </w:pPr>
      <w:r>
        <w:rPr>
          <w:b/>
          <w:bCs/>
          <w:color w:val="EC3013"/>
          <w:sz w:val="36"/>
          <w:szCs w:val="36"/>
        </w:rPr>
        <w:t xml:space="preserve">Set up and use levelling device</w:t>
      </w:r>
    </w:p>
    <w:p>
      <w:pPr>
        <w:spacing w:after="140"/>
      </w:pPr>
      <w:r>
        <w:rPr>
          <w:b w:val="false"/>
          <w:bCs w:val="false"/>
          <w:color w:val="6B6560"/>
          <w:sz w:val="18"/>
          <w:szCs w:val="18"/>
        </w:rPr>
        <w:t xml:space="preserve">CPCCCM2006 — Apply basic levelling procedures · Covers PC 2.1, 2.2, 2.3, 2.4 · Sample RTO</w:t>
      </w:r>
    </w:p>
    <w:p>
      <w:pPr>
        <w:spacing w:after="140"/>
      </w:pPr>
      <w:r>
        <w:rPr>
          <w:b w:val="false"/>
          <w:bCs w:val="false"/>
          <w:color w:val="6B6560"/>
          <w:sz w:val="18"/>
          <w:szCs w:val="18"/>
        </w:rPr>
        <w:t xml:space="preserve">Keep this with your notes.</w:t>
      </w:r>
    </w:p>
    <w:p>
      <w:pPr>
        <w:spacing w:after="140"/>
      </w:pPr>
      <w:r>
        <w:rPr>
          <w:b/>
          <w:bCs/>
          <w:color w:val="201E1D"/>
          <w:sz w:val="22"/>
          <w:szCs w:val="22"/>
        </w:rPr>
        <w:t xml:space="preserve">When this element is done properly you are looking at every required height from the work instructions marked on site with a fine labelled line, each one proven from two instrument positions and closed back to the datum inside the job tolerance, with a completed and signed booking sheet showing the readings, the reduced levels, the arithmetic check, the closing error and the tolerance check on the instrument you used.</w:t>
      </w:r>
    </w:p>
    <w:p>
      <w:pPr>
        <w:spacing w:after="140"/>
      </w:pPr>
      <w:r>
        <w:rPr>
          <w:b w:val="false"/>
          <w:bCs w:val="false"/>
          <w:color w:val="201E1D"/>
          <w:sz w:val="22"/>
          <w:szCs w:val="22"/>
        </w:rPr>
        <w:t xml:space="preserve">Element 2 is where the levelling actually happens. You start with a set of work instructions — a slab plan, a set-out sheet, a footing detail — and a datum on site, and you finish with marks on pegs, profiles, formwork or walls that everyone else on the job builds to. The datum might be a survey peg, a permanent survey mark, a kerb invert, a bolt in a driveway or a temporary bench mark (TBM) your supervisor has established. Whatever it is, every height you shoot is a height above or below that one point, so the first job is always to work out from the drawings what heights are required, what they are measured from, and what the difference is in millimetres. Finished floor level 150 above natural surface does not mean anything until you have turned it into a reading on a staff.</w:t>
      </w:r>
    </w:p>
    <w:p>
      <w:pPr>
        <w:spacing w:after="140"/>
      </w:pPr>
      <w:r>
        <w:rPr>
          <w:b w:val="false"/>
          <w:bCs w:val="false"/>
          <w:color w:val="201E1D"/>
          <w:sz w:val="22"/>
          <w:szCs w:val="22"/>
        </w:rPr>
        <w:t xml:space="preserve">Once you know the numbers, you choose the device that suits the distance and the accuracy required, set it up so it is genuinely level, and prove it is reading true before you trust it. An automatic or optical level goes on a tripod with the legs firmly footed and the circular bubble centred, and you confirm it against manufacturer tolerance with a two peg test — typically the instrument must agree within about 3 mm over 30 m, but the manual is the authority, not the rule of thumb. A spirit level and straight edge is only as good as its own accuracy (commonly 0.5 mm per metre) and is checked by reversing it end for end on the same surface. A rotating laser is checked with its detector, not by eye. A water level has no calibration to check at all, but it is useless with an air bubble in the hose. Skipping the check is the single most expensive habit in levelling, because a level that is out by 5 mm is out by 5 mm on every single reading you take, and nothing on site tells you until the plumber finds the fall running the wrong way.</w:t>
      </w:r>
    </w:p>
    <w:p>
      <w:pPr>
        <w:spacing w:after="140"/>
      </w:pPr>
      <w:r>
        <w:rPr>
          <w:b w:val="false"/>
          <w:bCs w:val="false"/>
          <w:color w:val="201E1D"/>
          <w:sz w:val="22"/>
          <w:szCs w:val="22"/>
        </w:rPr>
        <w:t xml:space="preserve">Shooting levels is a two-person job done to an agreed set of signals. The staff holder keeps the staff plumb on a solid point and steady; the instrument operator focuses the crosshair, kills parallax, reads to the nearest millimetre and calls the reading back so it is confirmed before it is written. Heights are transferred by holding or driving the staff until the reading matches the figure you calculated, then marking the point clearly — a fine pencil or crayon line, an arrow to the exact line, and a label such as 'FFL' or '1000 ABOVE FFL' so nobody has to guess later. Then you prove it: move the instrument to a second position, re-read the marks, and close the loop back to your datum. Every reading, calculation and closing error goes on the booking sheet or in the level book while you are still standing there, with the arithmetic check done and the instrument, date and operator recorded. If it is not written down, it did not happen, and the next trade has nothing to work from.</w:t>
      </w:r>
    </w:p>
    <w:p>
      <w:pPr>
        <w:pStyle w:val="Heading2"/>
        <w:pBdr>
          <w:bottom w:val="single" w:color="EC3013" w:sz="12" w:space="2"/>
        </w:pBdr>
        <w:spacing w:after="220" w:before="280"/>
      </w:pPr>
      <w:r>
        <w:rPr>
          <w:b/>
          <w:bCs/>
          <w:color w:val="201E1D"/>
          <w:sz w:val="28"/>
          <w:szCs w:val="28"/>
        </w:rPr>
        <w:t xml:space="preserve">Remember</w:t>
      </w:r>
    </w:p>
    <w:p>
      <w:pPr>
        <w:spacing w:after="140"/>
      </w:pPr>
      <w:r>
        <w:rPr>
          <w:b w:val="false"/>
          <w:bCs w:val="false"/>
          <w:color w:val="201E1D"/>
          <w:sz w:val="22"/>
          <w:szCs w:val="22"/>
        </w:rPr>
        <w:t xml:space="preserve">· Read the work instructions first — identify the datum, the required heights, and whether figures are RLs or offsets from a datum.</w:t>
      </w:r>
    </w:p>
    <w:p>
      <w:pPr>
        <w:spacing w:after="140"/>
      </w:pPr>
      <w:r>
        <w:rPr>
          <w:b w:val="false"/>
          <w:bCs w:val="false"/>
          <w:color w:val="201E1D"/>
          <w:sz w:val="22"/>
          <w:szCs w:val="22"/>
        </w:rPr>
        <w:t xml:space="preserve">· Turn drawing figures into millimetres of rise or fall before you touch the instrument; write the numbers down.</w:t>
      </w:r>
    </w:p>
    <w:p>
      <w:pPr>
        <w:spacing w:after="140"/>
      </w:pPr>
      <w:r>
        <w:rPr>
          <w:b w:val="false"/>
          <w:bCs w:val="false"/>
          <w:color w:val="201E1D"/>
          <w:sz w:val="22"/>
          <w:szCs w:val="22"/>
        </w:rPr>
        <w:t xml:space="preserve">· Set the tripod on firm ground, legs spread and pushed in, head roughly level before you touch the footscrews.</w:t>
      </w:r>
    </w:p>
    <w:p>
      <w:pPr>
        <w:spacing w:after="140"/>
      </w:pPr>
      <w:r>
        <w:rPr>
          <w:b w:val="false"/>
          <w:bCs w:val="false"/>
          <w:color w:val="201E1D"/>
          <w:sz w:val="22"/>
          <w:szCs w:val="22"/>
        </w:rPr>
        <w:t xml:space="preserve">· Centre the circular bubble with the footscrews, then focus the crosshair and remove parallax before reading anything.</w:t>
      </w:r>
    </w:p>
    <w:p>
      <w:pPr>
        <w:spacing w:after="140"/>
      </w:pPr>
      <w:r>
        <w:rPr>
          <w:b w:val="false"/>
          <w:bCs w:val="false"/>
          <w:color w:val="201E1D"/>
          <w:sz w:val="22"/>
          <w:szCs w:val="22"/>
        </w:rPr>
        <w:t xml:space="preserve">· Prove the instrument before you use it — two peg test on an automatic/optical level, reversal check on a spirit level, detector check on a laser.</w:t>
      </w:r>
    </w:p>
    <w:p>
      <w:pPr>
        <w:spacing w:after="140"/>
      </w:pPr>
      <w:r>
        <w:rPr>
          <w:b w:val="false"/>
          <w:bCs w:val="false"/>
          <w:color w:val="201E1D"/>
          <w:sz w:val="22"/>
          <w:szCs w:val="22"/>
        </w:rPr>
        <w:t xml:space="preserve">· Compare the two peg test result against the figure in the manufacturer's manual, not a number you remember.</w:t>
      </w:r>
    </w:p>
    <w:p>
      <w:pPr>
        <w:spacing w:after="140"/>
      </w:pPr>
      <w:r>
        <w:rPr>
          <w:b w:val="false"/>
          <w:bCs w:val="false"/>
          <w:color w:val="201E1D"/>
          <w:sz w:val="22"/>
          <w:szCs w:val="22"/>
        </w:rPr>
        <w:t xml:space="preserve">· Keep the staff plumb and on a solid point; a staff leaning 25 mm off plumb reads high.</w:t>
      </w:r>
    </w:p>
    <w:p>
      <w:pPr>
        <w:spacing w:after="140"/>
      </w:pPr>
      <w:r>
        <w:rPr>
          <w:b w:val="false"/>
          <w:bCs w:val="false"/>
          <w:color w:val="201E1D"/>
          <w:sz w:val="22"/>
          <w:szCs w:val="22"/>
        </w:rPr>
        <w:t xml:space="preserve">· Keep backsight and foresight distances roughly equal and inside the instrument's working range.</w:t>
      </w:r>
    </w:p>
    <w:p>
      <w:pPr>
        <w:spacing w:after="140"/>
      </w:pPr>
      <w:r>
        <w:rPr>
          <w:b w:val="false"/>
          <w:bCs w:val="false"/>
          <w:color w:val="201E1D"/>
          <w:sz w:val="22"/>
          <w:szCs w:val="22"/>
        </w:rPr>
        <w:t xml:space="preserve">· Read to the nearest millimetre, call the reading out, and have it confirmed before it is booked.</w:t>
      </w:r>
    </w:p>
    <w:p>
      <w:pPr>
        <w:spacing w:after="140"/>
      </w:pPr>
      <w:r>
        <w:rPr>
          <w:b w:val="false"/>
          <w:bCs w:val="false"/>
          <w:color w:val="201E1D"/>
          <w:sz w:val="22"/>
          <w:szCs w:val="22"/>
        </w:rPr>
        <w:t xml:space="preserve">· Mark the transferred height with a fine line, an arrow to the line, and a written label of what it is.</w:t>
      </w:r>
    </w:p>
    <w:p>
      <w:pPr>
        <w:spacing w:after="140"/>
      </w:pPr>
      <w:r>
        <w:rPr>
          <w:b w:val="false"/>
          <w:bCs w:val="false"/>
          <w:color w:val="201E1D"/>
          <w:sz w:val="22"/>
          <w:szCs w:val="22"/>
        </w:rPr>
        <w:t xml:space="preserve">· Confirm accuracy from a second instrument position and close back to the datum before you pack up.</w:t>
      </w:r>
    </w:p>
    <w:p>
      <w:pPr>
        <w:spacing w:after="140"/>
      </w:pPr>
      <w:r>
        <w:rPr>
          <w:b w:val="false"/>
          <w:bCs w:val="false"/>
          <w:color w:val="201E1D"/>
          <w:sz w:val="22"/>
          <w:szCs w:val="22"/>
        </w:rPr>
        <w:t xml:space="preserve">· Book every reading as you go, do the arithmetic check, and record the closing error, instrument ID, date and your name.</w:t>
      </w:r>
    </w:p>
    <w:p>
      <w:pPr>
        <w:pStyle w:val="Heading2"/>
        <w:pBdr>
          <w:bottom w:val="single" w:color="EC3013" w:sz="12" w:space="2"/>
        </w:pBdr>
        <w:spacing w:after="220" w:before="280"/>
      </w:pPr>
      <w:r>
        <w:rPr>
          <w:b/>
          <w:bCs/>
          <w:color w:val="201E1D"/>
          <w:sz w:val="28"/>
          <w:szCs w:val="28"/>
        </w:rPr>
        <w:t xml:space="preserve">What Element 2 delivers</w:t>
      </w:r>
    </w:p>
    <w:p>
      <w:pPr>
        <w:spacing w:after="140"/>
      </w:pPr>
      <w:r>
        <w:rPr>
          <w:b w:val="false"/>
          <w:bCs w:val="false"/>
          <w:color w:val="201E1D"/>
          <w:sz w:val="22"/>
          <w:szCs w:val="22"/>
        </w:rPr>
        <w:t xml:space="preserve">· Heights from the drawings, marked on site, that other trades build to</w:t>
      </w:r>
    </w:p>
    <w:p>
      <w:pPr>
        <w:spacing w:after="140"/>
      </w:pPr>
      <w:r>
        <w:rPr>
          <w:b w:val="false"/>
          <w:bCs w:val="false"/>
          <w:color w:val="201E1D"/>
          <w:sz w:val="22"/>
          <w:szCs w:val="22"/>
        </w:rPr>
        <w:t xml:space="preserve">· Every height is a difference from one datum</w:t>
      </w:r>
    </w:p>
    <w:p>
      <w:pPr>
        <w:spacing w:after="140"/>
      </w:pPr>
      <w:r>
        <w:rPr>
          <w:b w:val="false"/>
          <w:bCs w:val="false"/>
          <w:color w:val="201E1D"/>
          <w:sz w:val="22"/>
          <w:szCs w:val="22"/>
        </w:rPr>
        <w:t xml:space="preserve">· Datum may be a survey peg, PSM, kerb invert or site TBM</w:t>
      </w:r>
    </w:p>
    <w:p>
      <w:pPr>
        <w:spacing w:after="140"/>
      </w:pPr>
      <w:r>
        <w:rPr>
          <w:b w:val="false"/>
          <w:bCs w:val="false"/>
          <w:color w:val="201E1D"/>
          <w:sz w:val="22"/>
          <w:szCs w:val="22"/>
        </w:rPr>
        <w:t xml:space="preserve">· Wrong by 5 mm at the instrument means wrong by 5 mm everywhere</w:t>
      </w:r>
    </w:p>
    <w:p>
      <w:pPr>
        <w:spacing w:after="140"/>
      </w:pPr>
      <w:r>
        <w:rPr>
          <w:b w:val="false"/>
          <w:bCs w:val="false"/>
          <w:color w:val="201E1D"/>
          <w:sz w:val="22"/>
          <w:szCs w:val="22"/>
        </w:rPr>
        <w:t xml:space="preserve">· Nothing on site tells you it is wrong until it is concreted</w:t>
      </w:r>
    </w:p>
    <w:p>
      <w:pPr>
        <w:pStyle w:val="Heading2"/>
        <w:pBdr>
          <w:bottom w:val="single" w:color="EC3013" w:sz="12" w:space="2"/>
        </w:pBdr>
        <w:spacing w:after="220" w:before="280"/>
      </w:pPr>
      <w:r>
        <w:rPr>
          <w:b/>
          <w:bCs/>
          <w:color w:val="201E1D"/>
          <w:sz w:val="28"/>
          <w:szCs w:val="28"/>
        </w:rPr>
        <w:t xml:space="preserve">Step 1 — read the job, do the sums</w:t>
      </w:r>
    </w:p>
    <w:p>
      <w:pPr>
        <w:spacing w:after="140"/>
      </w:pPr>
      <w:r>
        <w:rPr>
          <w:b w:val="false"/>
          <w:bCs w:val="false"/>
          <w:color w:val="201E1D"/>
          <w:sz w:val="22"/>
          <w:szCs w:val="22"/>
        </w:rPr>
        <w:t xml:space="preserve">· Identify the datum before you touch any equipment</w:t>
      </w:r>
    </w:p>
    <w:p>
      <w:pPr>
        <w:spacing w:after="140"/>
      </w:pPr>
      <w:r>
        <w:rPr>
          <w:b w:val="false"/>
          <w:bCs w:val="false"/>
          <w:color w:val="201E1D"/>
          <w:sz w:val="22"/>
          <w:szCs w:val="22"/>
        </w:rPr>
        <w:t xml:space="preserve">· RL is an absolute height; '150 above NS' is an offset</w:t>
      </w:r>
    </w:p>
    <w:p>
      <w:pPr>
        <w:spacing w:after="140"/>
      </w:pPr>
      <w:r>
        <w:rPr>
          <w:b w:val="false"/>
          <w:bCs w:val="false"/>
          <w:color w:val="201E1D"/>
          <w:sz w:val="22"/>
          <w:szCs w:val="22"/>
        </w:rPr>
        <w:t xml:space="preserve">· Convert every required height to millimetres of rise or fall</w:t>
      </w:r>
    </w:p>
    <w:p>
      <w:pPr>
        <w:spacing w:after="140"/>
      </w:pPr>
      <w:r>
        <w:rPr>
          <w:b w:val="false"/>
          <w:bCs w:val="false"/>
          <w:color w:val="201E1D"/>
          <w:sz w:val="22"/>
          <w:szCs w:val="22"/>
        </w:rPr>
        <w:t xml:space="preserve">· Write the numbers down, then check them once more</w:t>
      </w:r>
    </w:p>
    <w:p>
      <w:pPr>
        <w:spacing w:after="140"/>
      </w:pPr>
      <w:r>
        <w:rPr>
          <w:b w:val="false"/>
          <w:bCs w:val="false"/>
          <w:color w:val="201E1D"/>
          <w:sz w:val="22"/>
          <w:szCs w:val="22"/>
        </w:rPr>
        <w:t xml:space="preserve">· No datum on site = stop and ask the supervisor</w:t>
      </w:r>
    </w:p>
    <w:p>
      <w:pPr>
        <w:pStyle w:val="Heading2"/>
        <w:pBdr>
          <w:bottom w:val="single" w:color="EC3013" w:sz="12" w:space="2"/>
        </w:pBdr>
        <w:spacing w:after="220" w:before="280"/>
      </w:pPr>
      <w:r>
        <w:rPr>
          <w:b/>
          <w:bCs/>
          <w:color w:val="201E1D"/>
          <w:sz w:val="28"/>
          <w:szCs w:val="28"/>
        </w:rPr>
        <w:t xml:space="preserve">Choosing the device</w:t>
      </w:r>
    </w:p>
    <w:p>
      <w:pPr>
        <w:spacing w:after="140"/>
      </w:pPr>
      <w:r>
        <w:rPr>
          <w:b w:val="false"/>
          <w:bCs w:val="false"/>
          <w:color w:val="201E1D"/>
          <w:sz w:val="22"/>
          <w:szCs w:val="22"/>
        </w:rPr>
        <w:t xml:space="preserve">· Spirit level + straight edge: short runs, typically 0.5 mm per metre</w:t>
      </w:r>
    </w:p>
    <w:p>
      <w:pPr>
        <w:spacing w:after="140"/>
      </w:pPr>
      <w:r>
        <w:rPr>
          <w:b w:val="false"/>
          <w:bCs w:val="false"/>
          <w:color w:val="201E1D"/>
          <w:sz w:val="22"/>
          <w:szCs w:val="22"/>
        </w:rPr>
        <w:t xml:space="preserve">· Water level: long runs, around corners, no line of sight needed</w:t>
      </w:r>
    </w:p>
    <w:p>
      <w:pPr>
        <w:spacing w:after="140"/>
      </w:pPr>
      <w:r>
        <w:rPr>
          <w:b w:val="false"/>
          <w:bCs w:val="false"/>
          <w:color w:val="201E1D"/>
          <w:sz w:val="22"/>
          <w:szCs w:val="22"/>
        </w:rPr>
        <w:t xml:space="preserve">· Automatic/optical level + staff: open site, millimetre reading</w:t>
      </w:r>
    </w:p>
    <w:p>
      <w:pPr>
        <w:spacing w:after="140"/>
      </w:pPr>
      <w:r>
        <w:rPr>
          <w:b w:val="false"/>
          <w:bCs w:val="false"/>
          <w:color w:val="201E1D"/>
          <w:sz w:val="22"/>
          <w:szCs w:val="22"/>
        </w:rPr>
        <w:t xml:space="preserve">· Rotating laser + detector: one operator, repetitive heights</w:t>
      </w:r>
    </w:p>
    <w:p>
      <w:pPr>
        <w:spacing w:after="140"/>
      </w:pPr>
      <w:r>
        <w:rPr>
          <w:b w:val="false"/>
          <w:bCs w:val="false"/>
          <w:color w:val="201E1D"/>
          <w:sz w:val="22"/>
          <w:szCs w:val="22"/>
        </w:rPr>
        <w:t xml:space="preserve">· Device accuracy must be finer than the job tolerance</w:t>
      </w:r>
    </w:p>
    <w:p>
      <w:pPr>
        <w:pStyle w:val="Heading2"/>
        <w:pBdr>
          <w:bottom w:val="single" w:color="EC3013" w:sz="12" w:space="2"/>
        </w:pBdr>
        <w:spacing w:after="220" w:before="280"/>
      </w:pPr>
      <w:r>
        <w:rPr>
          <w:b/>
          <w:bCs/>
          <w:color w:val="201E1D"/>
          <w:sz w:val="28"/>
          <w:szCs w:val="28"/>
        </w:rPr>
        <w:t xml:space="preserve">Setting up an automatic level</w:t>
      </w:r>
    </w:p>
    <w:p>
      <w:pPr>
        <w:spacing w:after="140"/>
      </w:pPr>
      <w:r>
        <w:rPr>
          <w:b w:val="false"/>
          <w:bCs w:val="false"/>
          <w:color w:val="201E1D"/>
          <w:sz w:val="22"/>
          <w:szCs w:val="22"/>
        </w:rPr>
        <w:t xml:space="preserve">· Firm ground, legs spread wide and pressed in</w:t>
      </w:r>
    </w:p>
    <w:p>
      <w:pPr>
        <w:spacing w:after="140"/>
      </w:pPr>
      <w:r>
        <w:rPr>
          <w:b w:val="false"/>
          <w:bCs w:val="false"/>
          <w:color w:val="201E1D"/>
          <w:sz w:val="22"/>
          <w:szCs w:val="22"/>
        </w:rPr>
        <w:t xml:space="preserve">· Level the tripod head by leg length first</w:t>
      </w:r>
    </w:p>
    <w:p>
      <w:pPr>
        <w:spacing w:after="140"/>
      </w:pPr>
      <w:r>
        <w:rPr>
          <w:b w:val="false"/>
          <w:bCs w:val="false"/>
          <w:color w:val="201E1D"/>
          <w:sz w:val="22"/>
          <w:szCs w:val="22"/>
        </w:rPr>
        <w:t xml:space="preserve">· Then centre the circular bubble with the footscrews</w:t>
      </w:r>
    </w:p>
    <w:p>
      <w:pPr>
        <w:spacing w:after="140"/>
      </w:pPr>
      <w:r>
        <w:rPr>
          <w:b w:val="false"/>
          <w:bCs w:val="false"/>
          <w:color w:val="201E1D"/>
          <w:sz w:val="22"/>
          <w:szCs w:val="22"/>
        </w:rPr>
        <w:t xml:space="preserve">· Bubble must stay centred through a full rotation</w:t>
      </w:r>
    </w:p>
    <w:p>
      <w:pPr>
        <w:spacing w:after="140"/>
      </w:pPr>
      <w:r>
        <w:rPr>
          <w:b w:val="false"/>
          <w:bCs w:val="false"/>
          <w:color w:val="201E1D"/>
          <w:sz w:val="22"/>
          <w:szCs w:val="22"/>
        </w:rPr>
        <w:t xml:space="preserve">· Focus crosshair, then staff — kill the parallax</w:t>
      </w:r>
    </w:p>
    <w:p>
      <w:pPr>
        <w:spacing w:after="140"/>
      </w:pPr>
      <w:r>
        <w:rPr>
          <w:b w:val="false"/>
          <w:bCs w:val="false"/>
          <w:color w:val="201E1D"/>
          <w:sz w:val="22"/>
          <w:szCs w:val="22"/>
        </w:rPr>
        <w:t xml:space="preserve">· Never set up near overhead powerlines</w:t>
      </w:r>
    </w:p>
    <w:p>
      <w:pPr>
        <w:pStyle w:val="Heading2"/>
        <w:pBdr>
          <w:bottom w:val="single" w:color="EC3013" w:sz="12" w:space="2"/>
        </w:pBdr>
        <w:spacing w:after="220" w:before="280"/>
      </w:pPr>
      <w:r>
        <w:rPr>
          <w:b/>
          <w:bCs/>
          <w:color w:val="201E1D"/>
          <w:sz w:val="28"/>
          <w:szCs w:val="28"/>
        </w:rPr>
        <w:t xml:space="preserve">Two peg test — prove it before you use it</w:t>
      </w:r>
    </w:p>
    <w:p>
      <w:pPr>
        <w:spacing w:after="140"/>
      </w:pPr>
      <w:r>
        <w:rPr>
          <w:b w:val="false"/>
          <w:bCs w:val="false"/>
          <w:color w:val="201E1D"/>
          <w:sz w:val="22"/>
          <w:szCs w:val="22"/>
        </w:rPr>
        <w:t xml:space="preserve">· Two firm pegs about 30 m apart, marked A and B</w:t>
      </w:r>
    </w:p>
    <w:p>
      <w:pPr>
        <w:spacing w:after="140"/>
      </w:pPr>
      <w:r>
        <w:rPr>
          <w:b w:val="false"/>
          <w:bCs w:val="false"/>
          <w:color w:val="201E1D"/>
          <w:sz w:val="22"/>
          <w:szCs w:val="22"/>
        </w:rPr>
        <w:t xml:space="preserve">· Read A and B from midway = the true difference</w:t>
      </w:r>
    </w:p>
    <w:p>
      <w:pPr>
        <w:spacing w:after="140"/>
      </w:pPr>
      <w:r>
        <w:rPr>
          <w:b w:val="false"/>
          <w:bCs w:val="false"/>
          <w:color w:val="201E1D"/>
          <w:sz w:val="22"/>
          <w:szCs w:val="22"/>
        </w:rPr>
        <w:t xml:space="preserve">· Read A and B from 2 m behind A = the test difference</w:t>
      </w:r>
    </w:p>
    <w:p>
      <w:pPr>
        <w:spacing w:after="140"/>
      </w:pPr>
      <w:r>
        <w:rPr>
          <w:b w:val="false"/>
          <w:bCs w:val="false"/>
          <w:color w:val="201E1D"/>
          <w:sz w:val="22"/>
          <w:szCs w:val="22"/>
        </w:rPr>
        <w:t xml:space="preserve">· Compare the two against the manual's tolerance</w:t>
      </w:r>
    </w:p>
    <w:p>
      <w:pPr>
        <w:spacing w:after="140"/>
      </w:pPr>
      <w:r>
        <w:rPr>
          <w:b w:val="false"/>
          <w:bCs w:val="false"/>
          <w:color w:val="201E1D"/>
          <w:sz w:val="22"/>
          <w:szCs w:val="22"/>
        </w:rPr>
        <w:t xml:space="preserve">· Fails twice = tag out of service and report it</w:t>
      </w:r>
    </w:p>
    <w:p>
      <w:pPr>
        <w:spacing w:after="140"/>
      </w:pPr>
      <w:r>
        <w:rPr>
          <w:b w:val="false"/>
          <w:bCs w:val="false"/>
          <w:color w:val="201E1D"/>
          <w:sz w:val="22"/>
          <w:szCs w:val="22"/>
        </w:rPr>
        <w:t xml:space="preserve">· Sketch both set-ups before you take a reading</w:t>
      </w:r>
    </w:p>
    <w:p>
      <w:pPr>
        <w:pStyle w:val="Heading2"/>
        <w:pBdr>
          <w:bottom w:val="single" w:color="EC3013" w:sz="12" w:space="2"/>
        </w:pBdr>
        <w:spacing w:after="220" w:before="280"/>
      </w:pPr>
      <w:r>
        <w:rPr>
          <w:b/>
          <w:bCs/>
          <w:color w:val="201E1D"/>
          <w:sz w:val="28"/>
          <w:szCs w:val="28"/>
        </w:rPr>
        <w:t xml:space="preserve">Shooting and transferring</w:t>
      </w:r>
    </w:p>
    <w:p>
      <w:pPr>
        <w:spacing w:after="140"/>
      </w:pPr>
      <w:r>
        <w:rPr>
          <w:b w:val="false"/>
          <w:bCs w:val="false"/>
          <w:color w:val="201E1D"/>
          <w:sz w:val="22"/>
          <w:szCs w:val="22"/>
        </w:rPr>
        <w:t xml:space="preserve">· Agree hand signals before you separate</w:t>
      </w:r>
    </w:p>
    <w:p>
      <w:pPr>
        <w:spacing w:after="140"/>
      </w:pPr>
      <w:r>
        <w:rPr>
          <w:b w:val="false"/>
          <w:bCs w:val="false"/>
          <w:color w:val="201E1D"/>
          <w:sz w:val="22"/>
          <w:szCs w:val="22"/>
        </w:rPr>
        <w:t xml:space="preserve">· Staff plumb, foot on a solid point, section locked out</w:t>
      </w:r>
    </w:p>
    <w:p>
      <w:pPr>
        <w:spacing w:after="140"/>
      </w:pPr>
      <w:r>
        <w:rPr>
          <w:b w:val="false"/>
          <w:bCs w:val="false"/>
          <w:color w:val="201E1D"/>
          <w:sz w:val="22"/>
          <w:szCs w:val="22"/>
        </w:rPr>
        <w:t xml:space="preserve">· Instrument height = datum RL + backsight</w:t>
      </w:r>
    </w:p>
    <w:p>
      <w:pPr>
        <w:spacing w:after="140"/>
      </w:pPr>
      <w:r>
        <w:rPr>
          <w:b w:val="false"/>
          <w:bCs w:val="false"/>
          <w:color w:val="201E1D"/>
          <w:sz w:val="22"/>
          <w:szCs w:val="22"/>
        </w:rPr>
        <w:t xml:space="preserve">· Required reading = instrument height − target RL</w:t>
      </w:r>
    </w:p>
    <w:p>
      <w:pPr>
        <w:spacing w:after="140"/>
      </w:pPr>
      <w:r>
        <w:rPr>
          <w:b w:val="false"/>
          <w:bCs w:val="false"/>
          <w:color w:val="201E1D"/>
          <w:sz w:val="22"/>
          <w:szCs w:val="22"/>
        </w:rPr>
        <w:t xml:space="preserve">· Read to the millimetre, call it, have it repeated back</w:t>
      </w:r>
    </w:p>
    <w:p>
      <w:pPr>
        <w:spacing w:after="140"/>
      </w:pPr>
      <w:r>
        <w:rPr>
          <w:b w:val="false"/>
          <w:bCs w:val="false"/>
          <w:color w:val="201E1D"/>
          <w:sz w:val="22"/>
          <w:szCs w:val="22"/>
        </w:rPr>
        <w:t xml:space="preserve">· Keep backsight and foresight distances roughly equal</w:t>
      </w:r>
    </w:p>
    <w:p>
      <w:pPr>
        <w:pStyle w:val="Heading2"/>
        <w:pBdr>
          <w:bottom w:val="single" w:color="EC3013" w:sz="12" w:space="2"/>
        </w:pBdr>
        <w:spacing w:after="220" w:before="280"/>
      </w:pPr>
      <w:r>
        <w:rPr>
          <w:b/>
          <w:bCs/>
          <w:color w:val="201E1D"/>
          <w:sz w:val="28"/>
          <w:szCs w:val="28"/>
        </w:rPr>
        <w:t xml:space="preserve">Marking so the next trade can use it</w:t>
      </w:r>
    </w:p>
    <w:p>
      <w:pPr>
        <w:spacing w:after="140"/>
      </w:pPr>
      <w:r>
        <w:rPr>
          <w:b w:val="false"/>
          <w:bCs w:val="false"/>
          <w:color w:val="201E1D"/>
          <w:sz w:val="22"/>
          <w:szCs w:val="22"/>
        </w:rPr>
        <w:t xml:space="preserve">· One fine line, not a 6 mm pencil blob</w:t>
      </w:r>
    </w:p>
    <w:p>
      <w:pPr>
        <w:spacing w:after="140"/>
      </w:pPr>
      <w:r>
        <w:rPr>
          <w:b w:val="false"/>
          <w:bCs w:val="false"/>
          <w:color w:val="201E1D"/>
          <w:sz w:val="22"/>
          <w:szCs w:val="22"/>
        </w:rPr>
        <w:t xml:space="preserve">· Arrow pointing to the line</w:t>
      </w:r>
    </w:p>
    <w:p>
      <w:pPr>
        <w:spacing w:after="140"/>
      </w:pPr>
      <w:r>
        <w:rPr>
          <w:b w:val="false"/>
          <w:bCs w:val="false"/>
          <w:color w:val="201E1D"/>
          <w:sz w:val="22"/>
          <w:szCs w:val="22"/>
        </w:rPr>
        <w:t xml:space="preserve">· Label it: FFL, TOP OF FOOTING, 1000 ABOVE FFL</w:t>
      </w:r>
    </w:p>
    <w:p>
      <w:pPr>
        <w:spacing w:after="140"/>
      </w:pPr>
      <w:r>
        <w:rPr>
          <w:b w:val="false"/>
          <w:bCs w:val="false"/>
          <w:color w:val="201E1D"/>
          <w:sz w:val="22"/>
          <w:szCs w:val="22"/>
        </w:rPr>
        <w:t xml:space="preserve">· Nail or marker block where the surface won't take a line</w:t>
      </w:r>
    </w:p>
    <w:p>
      <w:pPr>
        <w:spacing w:after="140"/>
      </w:pPr>
      <w:r>
        <w:rPr>
          <w:b w:val="false"/>
          <w:bCs w:val="false"/>
          <w:color w:val="201E1D"/>
          <w:sz w:val="22"/>
          <w:szCs w:val="22"/>
        </w:rPr>
        <w:t xml:space="preserve">· Walk the marks with the supervisor before you pack up</w:t>
      </w:r>
    </w:p>
    <w:p>
      <w:pPr>
        <w:pStyle w:val="Heading2"/>
        <w:pBdr>
          <w:bottom w:val="single" w:color="EC3013" w:sz="12" w:space="2"/>
        </w:pBdr>
        <w:spacing w:after="220" w:before="280"/>
      </w:pPr>
      <w:r>
        <w:rPr>
          <w:b/>
          <w:bCs/>
          <w:color w:val="201E1D"/>
          <w:sz w:val="28"/>
          <w:szCs w:val="28"/>
        </w:rPr>
        <w:t xml:space="preserve">Verify — two positions and close the loop</w:t>
      </w:r>
    </w:p>
    <w:p>
      <w:pPr>
        <w:spacing w:after="140"/>
      </w:pPr>
      <w:r>
        <w:rPr>
          <w:b w:val="false"/>
          <w:bCs w:val="false"/>
          <w:color w:val="201E1D"/>
          <w:sz w:val="22"/>
          <w:szCs w:val="22"/>
        </w:rPr>
        <w:t xml:space="preserve">· Re-read the datum before finishing the run</w:t>
      </w:r>
    </w:p>
    <w:p>
      <w:pPr>
        <w:spacing w:after="140"/>
      </w:pPr>
      <w:r>
        <w:rPr>
          <w:b w:val="false"/>
          <w:bCs w:val="false"/>
          <w:color w:val="201E1D"/>
          <w:sz w:val="22"/>
          <w:szCs w:val="22"/>
        </w:rPr>
        <w:t xml:space="preserve">· Move the instrument and re-read every mark</w:t>
      </w:r>
    </w:p>
    <w:p>
      <w:pPr>
        <w:spacing w:after="140"/>
      </w:pPr>
      <w:r>
        <w:rPr>
          <w:b w:val="false"/>
          <w:bCs w:val="false"/>
          <w:color w:val="201E1D"/>
          <w:sz w:val="22"/>
          <w:szCs w:val="22"/>
        </w:rPr>
        <w:t xml:space="preserve">· Marks must agree from both positions within tolerance</w:t>
      </w:r>
    </w:p>
    <w:p>
      <w:pPr>
        <w:spacing w:after="140"/>
      </w:pPr>
      <w:r>
        <w:rPr>
          <w:b w:val="false"/>
          <w:bCs w:val="false"/>
          <w:color w:val="201E1D"/>
          <w:sz w:val="22"/>
          <w:szCs w:val="22"/>
        </w:rPr>
        <w:t xml:space="preserve">· Close back onto the datum and state the closing error</w:t>
      </w:r>
    </w:p>
    <w:p>
      <w:pPr>
        <w:spacing w:after="140"/>
      </w:pPr>
      <w:r>
        <w:rPr>
          <w:b w:val="false"/>
          <w:bCs w:val="false"/>
          <w:color w:val="201E1D"/>
          <w:sz w:val="22"/>
          <w:szCs w:val="22"/>
        </w:rPr>
        <w:t xml:space="preserve">· Error outside tolerance = re-run, do not fudge it</w:t>
      </w:r>
    </w:p>
    <w:p>
      <w:pPr>
        <w:pStyle w:val="Heading2"/>
        <w:pBdr>
          <w:bottom w:val="single" w:color="EC3013" w:sz="12" w:space="2"/>
        </w:pBdr>
        <w:spacing w:after="220" w:before="280"/>
      </w:pPr>
      <w:r>
        <w:rPr>
          <w:b/>
          <w:bCs/>
          <w:color w:val="201E1D"/>
          <w:sz w:val="28"/>
          <w:szCs w:val="28"/>
        </w:rPr>
        <w:t xml:space="preserve">Records — if it isn't written, it didn't happen</w:t>
      </w:r>
    </w:p>
    <w:p>
      <w:pPr>
        <w:spacing w:after="140"/>
      </w:pPr>
      <w:r>
        <w:rPr>
          <w:b w:val="false"/>
          <w:bCs w:val="false"/>
          <w:color w:val="201E1D"/>
          <w:sz w:val="22"/>
          <w:szCs w:val="22"/>
        </w:rPr>
        <w:t xml:space="preserve">· Book every reading as it is taken</w:t>
      </w:r>
    </w:p>
    <w:p>
      <w:pPr>
        <w:spacing w:after="140"/>
      </w:pPr>
      <w:r>
        <w:rPr>
          <w:b w:val="false"/>
          <w:bCs w:val="false"/>
          <w:color w:val="201E1D"/>
          <w:sz w:val="22"/>
          <w:szCs w:val="22"/>
        </w:rPr>
        <w:t xml:space="preserve">· Reduce by rise and fall or height of collimation</w:t>
      </w:r>
    </w:p>
    <w:p>
      <w:pPr>
        <w:spacing w:after="140"/>
      </w:pPr>
      <w:r>
        <w:rPr>
          <w:b w:val="false"/>
          <w:bCs w:val="false"/>
          <w:color w:val="201E1D"/>
          <w:sz w:val="22"/>
          <w:szCs w:val="22"/>
        </w:rPr>
        <w:t xml:space="preserve">· Arithmetic check: ΣBS − ΣFS = last RL − first RL</w:t>
      </w:r>
    </w:p>
    <w:p>
      <w:pPr>
        <w:spacing w:after="140"/>
      </w:pPr>
      <w:r>
        <w:rPr>
          <w:b w:val="false"/>
          <w:bCs w:val="false"/>
          <w:color w:val="201E1D"/>
          <w:sz w:val="22"/>
          <w:szCs w:val="22"/>
        </w:rPr>
        <w:t xml:space="preserve">· Record instrument ID, tolerance check, date, weather, names</w:t>
      </w:r>
    </w:p>
    <w:p>
      <w:pPr>
        <w:spacing w:after="140"/>
      </w:pPr>
      <w:r>
        <w:rPr>
          <w:b w:val="false"/>
          <w:bCs w:val="false"/>
          <w:color w:val="201E1D"/>
          <w:sz w:val="22"/>
          <w:szCs w:val="22"/>
        </w:rPr>
        <w:t xml:space="preserve">· Lodge the sheet with the supervisor or site records</w:t>
      </w:r>
    </w:p>
    <w:p>
      <w:pPr>
        <w:pStyle w:val="Heading2"/>
        <w:pBdr>
          <w:bottom w:val="single" w:color="EC3013" w:sz="12" w:space="2"/>
        </w:pBdr>
        <w:spacing w:after="220" w:before="280"/>
      </w:pPr>
      <w:r>
        <w:rPr>
          <w:b/>
          <w:bCs/>
          <w:color w:val="201E1D"/>
          <w:sz w:val="28"/>
          <w:szCs w:val="28"/>
        </w:rPr>
        <w:t xml:space="preserve">Where it goes wrong</w:t>
      </w:r>
    </w:p>
    <w:p>
      <w:pPr>
        <w:spacing w:after="140"/>
      </w:pPr>
      <w:r>
        <w:rPr>
          <w:b w:val="false"/>
          <w:bCs w:val="false"/>
          <w:color w:val="201E1D"/>
          <w:sz w:val="22"/>
          <w:szCs w:val="22"/>
        </w:rPr>
        <w:t xml:space="preserve">· Staff leaning off plumb — reads high</w:t>
      </w:r>
    </w:p>
    <w:p>
      <w:pPr>
        <w:spacing w:after="140"/>
      </w:pPr>
      <w:r>
        <w:rPr>
          <w:b w:val="false"/>
          <w:bCs w:val="false"/>
          <w:color w:val="201E1D"/>
          <w:sz w:val="22"/>
          <w:szCs w:val="22"/>
        </w:rPr>
        <w:t xml:space="preserve">· Tripod leg kicked after levelling up</w:t>
      </w:r>
    </w:p>
    <w:p>
      <w:pPr>
        <w:spacing w:after="140"/>
      </w:pPr>
      <w:r>
        <w:rPr>
          <w:b w:val="false"/>
          <w:bCs w:val="false"/>
          <w:color w:val="201E1D"/>
          <w:sz w:val="22"/>
          <w:szCs w:val="22"/>
        </w:rPr>
        <w:t xml:space="preserve">· Parallax not removed at the eyepiece</w:t>
      </w:r>
    </w:p>
    <w:p>
      <w:pPr>
        <w:spacing w:after="140"/>
      </w:pPr>
      <w:r>
        <w:rPr>
          <w:b w:val="false"/>
          <w:bCs w:val="false"/>
          <w:color w:val="201E1D"/>
          <w:sz w:val="22"/>
          <w:szCs w:val="22"/>
        </w:rPr>
        <w:t xml:space="preserve">· Metres and millimetres mixed in one calculation</w:t>
      </w:r>
    </w:p>
    <w:p>
      <w:pPr>
        <w:spacing w:after="140"/>
      </w:pPr>
      <w:r>
        <w:rPr>
          <w:b w:val="false"/>
          <w:bCs w:val="false"/>
          <w:color w:val="201E1D"/>
          <w:sz w:val="22"/>
          <w:szCs w:val="22"/>
        </w:rPr>
        <w:t xml:space="preserve">· Instrument never checked against the manual</w:t>
      </w:r>
    </w:p>
    <w:p>
      <w:pPr>
        <w:spacing w:after="140"/>
      </w:pPr>
      <w:r>
        <w:rPr>
          <w:b w:val="false"/>
          <w:bCs w:val="false"/>
          <w:color w:val="201E1D"/>
          <w:sz w:val="22"/>
          <w:szCs w:val="22"/>
        </w:rPr>
        <w:t xml:space="preserve">· Numbers on a scrap of plasterboard instead of the sheet</w:t>
      </w:r>
    </w:p>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Info sheet — Set up and use levelling device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Info sheet — Set up and use levelling device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2026-08-30T08:30:28.481Z</dcterms:created>
  <dcterms:modified xsi:type="dcterms:W3CDTF">2026-08-30T08:30:28.481Z</dcterms:modified>
</cp:coreProperties>
</file>

<file path=docProps/custom.xml><?xml version="1.0" encoding="utf-8"?>
<Properties xmlns="http://schemas.openxmlformats.org/officeDocument/2006/custom-properties" xmlns:vt="http://schemas.openxmlformats.org/officeDocument/2006/docPropsVTypes"/>
</file>